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AB836" w14:textId="45161BE1" w:rsidR="0098194C" w:rsidRDefault="0098194C" w:rsidP="00D6106F">
      <w:pPr>
        <w:pStyle w:val="NormaleWeb"/>
        <w:shd w:val="clear" w:color="auto" w:fill="FFFFFF"/>
        <w:spacing w:before="0" w:beforeAutospacing="0"/>
        <w:jc w:val="both"/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</w:pPr>
      <w:r w:rsidRPr="0098194C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>Separazioni e Divorzi</w:t>
      </w:r>
    </w:p>
    <w:p w14:paraId="6FC1D506" w14:textId="1FD5B418" w:rsidR="00D6106F" w:rsidRPr="00D6106F" w:rsidRDefault="00D6106F" w:rsidP="00D6106F">
      <w:pPr>
        <w:pStyle w:val="NormaleWeb"/>
        <w:shd w:val="clear" w:color="auto" w:fill="FFFFFF"/>
        <w:spacing w:before="0" w:beforeAutospacing="0"/>
        <w:jc w:val="both"/>
        <w:rPr>
          <w:rFonts w:ascii="Tahoma" w:hAnsi="Tahoma" w:cs="Tahoma"/>
          <w:color w:val="191919"/>
          <w:sz w:val="27"/>
          <w:szCs w:val="27"/>
        </w:rPr>
      </w:pPr>
      <w:r w:rsidRPr="00D6106F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>La separazione consensuale</w:t>
      </w:r>
      <w:r w:rsidRPr="00D6106F">
        <w:rPr>
          <w:rFonts w:ascii="Tahoma" w:hAnsi="Tahoma" w:cs="Tahoma"/>
          <w:color w:val="191919"/>
          <w:sz w:val="27"/>
          <w:szCs w:val="27"/>
        </w:rPr>
        <w:t>, cioè proposta di comune accordo dai coniugi, può essere richiesta direttamente dagli stessi senza l’assistenza legale.</w:t>
      </w:r>
    </w:p>
    <w:p w14:paraId="7A1635EC" w14:textId="34E20A1E" w:rsidR="00D6106F" w:rsidRPr="00D6106F" w:rsidRDefault="00D6106F" w:rsidP="00D6106F">
      <w:pPr>
        <w:pStyle w:val="NormaleWeb"/>
        <w:shd w:val="clear" w:color="auto" w:fill="FFFFFF"/>
        <w:spacing w:before="0" w:beforeAutospacing="0"/>
        <w:jc w:val="both"/>
        <w:rPr>
          <w:rFonts w:ascii="Tahoma" w:hAnsi="Tahoma" w:cs="Tahoma"/>
          <w:color w:val="191919"/>
          <w:sz w:val="27"/>
          <w:szCs w:val="27"/>
        </w:rPr>
      </w:pPr>
      <w:r w:rsidRPr="00D6106F">
        <w:rPr>
          <w:rFonts w:ascii="Tahoma" w:hAnsi="Tahoma" w:cs="Tahoma"/>
          <w:color w:val="191919"/>
          <w:sz w:val="27"/>
          <w:szCs w:val="27"/>
        </w:rPr>
        <w:t>Occorre, contestualmente al deposito del ricorso per separazione, presentare la ricevuta del versamento MEDIANTE PAGAMENTO TELEMATICO del contributo unificato che, nel caso di separazione consensuale o divorzio congiunto è di euro 43,00, nel caso di separazione giudiziale e divorzio contenzioso è di euro 98,00.</w:t>
      </w:r>
    </w:p>
    <w:p w14:paraId="411F8A8E" w14:textId="77777777" w:rsidR="00D6106F" w:rsidRPr="00D6106F" w:rsidRDefault="00D6106F" w:rsidP="00D6106F">
      <w:pPr>
        <w:pStyle w:val="NormaleWeb"/>
        <w:shd w:val="clear" w:color="auto" w:fill="FFFFFF"/>
        <w:spacing w:before="0" w:beforeAutospacing="0"/>
        <w:jc w:val="both"/>
        <w:rPr>
          <w:rFonts w:ascii="Tahoma" w:hAnsi="Tahoma" w:cs="Tahoma"/>
          <w:color w:val="191919"/>
          <w:sz w:val="27"/>
          <w:szCs w:val="27"/>
        </w:rPr>
      </w:pPr>
      <w:r w:rsidRPr="00D6106F">
        <w:rPr>
          <w:rFonts w:ascii="Tahoma" w:hAnsi="Tahoma" w:cs="Tahoma"/>
          <w:color w:val="191919"/>
          <w:sz w:val="27"/>
          <w:szCs w:val="27"/>
        </w:rPr>
        <w:t>Ricorso e contributo unificato andranno depositati alla </w:t>
      </w:r>
      <w:r w:rsidRPr="00D6106F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>cancelleria civile </w:t>
      </w:r>
      <w:r w:rsidRPr="00D6106F">
        <w:rPr>
          <w:rFonts w:ascii="Tahoma" w:hAnsi="Tahoma" w:cs="Tahoma"/>
          <w:color w:val="191919"/>
          <w:sz w:val="27"/>
          <w:szCs w:val="27"/>
        </w:rPr>
        <w:t>del Tribunale di Savona sportello 3, piano IV, unitamente alla documentazione indicata in calce al fac-simile del ricorso.</w:t>
      </w:r>
    </w:p>
    <w:p w14:paraId="7213521C" w14:textId="28C03C86" w:rsidR="00D6106F" w:rsidRPr="00D6106F" w:rsidRDefault="00D6106F" w:rsidP="00D6106F">
      <w:pPr>
        <w:pStyle w:val="NormaleWeb"/>
        <w:shd w:val="clear" w:color="auto" w:fill="FFFFFF"/>
        <w:spacing w:before="0" w:beforeAutospacing="0"/>
        <w:jc w:val="both"/>
        <w:rPr>
          <w:rFonts w:ascii="Tahoma" w:hAnsi="Tahoma" w:cs="Tahoma"/>
          <w:color w:val="191919"/>
          <w:sz w:val="27"/>
          <w:szCs w:val="27"/>
        </w:rPr>
      </w:pPr>
      <w:r w:rsidRPr="00D6106F">
        <w:rPr>
          <w:rFonts w:ascii="Tahoma" w:hAnsi="Tahoma" w:cs="Tahoma"/>
          <w:color w:val="191919"/>
          <w:sz w:val="27"/>
          <w:szCs w:val="27"/>
        </w:rPr>
        <w:t>Trascorsi 10 giorni dal deposito gli interessati dovranno recarsi presso la cancelleria del CONTENZIOSO CIVILE piano IV sportello 1 per </w:t>
      </w:r>
      <w:r w:rsidRPr="00D6106F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>prendere comunicazione della data dell’udienza</w:t>
      </w:r>
      <w:r w:rsidRPr="00D6106F">
        <w:rPr>
          <w:rFonts w:ascii="Tahoma" w:hAnsi="Tahoma" w:cs="Tahoma"/>
          <w:color w:val="191919"/>
          <w:sz w:val="27"/>
          <w:szCs w:val="27"/>
        </w:rPr>
        <w:t>, fissata dal Presidente, dove i </w:t>
      </w:r>
      <w:r w:rsidRPr="00D6106F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>coniugi dovranno essere entrambi presenti</w:t>
      </w:r>
      <w:r w:rsidRPr="00D6106F">
        <w:rPr>
          <w:rFonts w:ascii="Tahoma" w:hAnsi="Tahoma" w:cs="Tahoma"/>
          <w:color w:val="191919"/>
          <w:sz w:val="27"/>
          <w:szCs w:val="27"/>
        </w:rPr>
        <w:t>. Si precisa che nessuna comunicazione verrà effettuata da parte della cancelleria</w:t>
      </w:r>
    </w:p>
    <w:p w14:paraId="6A41E4EB" w14:textId="77777777" w:rsidR="00D6106F" w:rsidRPr="00D6106F" w:rsidRDefault="00D6106F" w:rsidP="00D6106F">
      <w:pPr>
        <w:pStyle w:val="NormaleWeb"/>
        <w:shd w:val="clear" w:color="auto" w:fill="FFFFFF"/>
        <w:spacing w:before="0" w:beforeAutospacing="0"/>
        <w:jc w:val="both"/>
        <w:rPr>
          <w:rFonts w:ascii="Tahoma" w:hAnsi="Tahoma" w:cs="Tahoma"/>
          <w:color w:val="191919"/>
          <w:sz w:val="27"/>
          <w:szCs w:val="27"/>
        </w:rPr>
      </w:pPr>
      <w:r w:rsidRPr="00D6106F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>La Separazione Giudiziale, Divorzio Congiunto e Divorzio Contenzioso </w:t>
      </w:r>
      <w:r w:rsidRPr="00D6106F">
        <w:rPr>
          <w:rFonts w:ascii="Tahoma" w:hAnsi="Tahoma" w:cs="Tahoma"/>
          <w:color w:val="191919"/>
          <w:sz w:val="27"/>
          <w:szCs w:val="27"/>
        </w:rPr>
        <w:t>sono procedimenti per i quali </w:t>
      </w:r>
      <w:r w:rsidRPr="00D6106F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 xml:space="preserve">è obbligatoria l’assistenza </w:t>
      </w:r>
      <w:proofErr w:type="gramStart"/>
      <w:r w:rsidRPr="00D6106F">
        <w:rPr>
          <w:rStyle w:val="Enfasigrassetto"/>
          <w:rFonts w:ascii="Tahoma" w:hAnsi="Tahoma" w:cs="Tahoma"/>
          <w:b w:val="0"/>
          <w:bCs w:val="0"/>
          <w:color w:val="191919"/>
          <w:sz w:val="27"/>
          <w:szCs w:val="27"/>
        </w:rPr>
        <w:t>legale</w:t>
      </w:r>
      <w:r w:rsidRPr="00D6106F">
        <w:rPr>
          <w:rFonts w:ascii="Tahoma" w:hAnsi="Tahoma" w:cs="Tahoma"/>
          <w:color w:val="191919"/>
          <w:sz w:val="27"/>
          <w:szCs w:val="27"/>
        </w:rPr>
        <w:t> .</w:t>
      </w:r>
      <w:proofErr w:type="gramEnd"/>
    </w:p>
    <w:p w14:paraId="7CF8092C" w14:textId="0660F3A2" w:rsidR="00D6106F" w:rsidRDefault="00D6106F" w:rsidP="00D6106F">
      <w:pPr>
        <w:pStyle w:val="NormaleWeb"/>
        <w:shd w:val="clear" w:color="auto" w:fill="FFFFFF"/>
        <w:spacing w:before="0" w:beforeAutospacing="0"/>
        <w:jc w:val="both"/>
        <w:rPr>
          <w:rFonts w:ascii="Tahoma" w:hAnsi="Tahoma" w:cs="Tahoma"/>
          <w:color w:val="191919"/>
          <w:sz w:val="27"/>
          <w:szCs w:val="27"/>
        </w:rPr>
      </w:pPr>
      <w:r w:rsidRPr="00D6106F">
        <w:rPr>
          <w:rFonts w:ascii="Tahoma" w:hAnsi="Tahoma" w:cs="Tahoma"/>
          <w:color w:val="191919"/>
          <w:sz w:val="27"/>
          <w:szCs w:val="27"/>
        </w:rPr>
        <w:t>Qualora i coniugi necessitino dell’assistenza legale ed abbiano un reddito familiare imponibile non superiore ad € 11.746,68, possono richiedere il beneficio dell’ammissione al Patrocinio a spese dello Stato rivolgendosi alla segreteria del Consiglio dell’Ordine degli Avvocati (Piano II Tribunale).</w:t>
      </w:r>
    </w:p>
    <w:p w14:paraId="38C9FC8F" w14:textId="77777777" w:rsidR="002B4E93" w:rsidRPr="002B4E93" w:rsidRDefault="002B4E93" w:rsidP="002B4E93">
      <w:pPr>
        <w:pStyle w:val="NormaleWeb"/>
        <w:shd w:val="clear" w:color="auto" w:fill="FFFFFF"/>
        <w:jc w:val="both"/>
        <w:rPr>
          <w:rFonts w:ascii="Tahoma" w:hAnsi="Tahoma" w:cs="Tahoma"/>
          <w:color w:val="191919"/>
          <w:sz w:val="27"/>
          <w:szCs w:val="27"/>
        </w:rPr>
      </w:pPr>
      <w:r w:rsidRPr="002B4E93">
        <w:rPr>
          <w:rFonts w:ascii="Tahoma" w:hAnsi="Tahoma" w:cs="Tahoma"/>
          <w:color w:val="191919"/>
          <w:sz w:val="27"/>
          <w:szCs w:val="27"/>
        </w:rPr>
        <w:t>Modulistica</w:t>
      </w:r>
    </w:p>
    <w:p w14:paraId="37EAC3AE" w14:textId="77777777" w:rsidR="002B4E93" w:rsidRPr="002B4E93" w:rsidRDefault="002B4E93" w:rsidP="002B4E93">
      <w:pPr>
        <w:pStyle w:val="NormaleWeb"/>
        <w:shd w:val="clear" w:color="auto" w:fill="FFFFFF"/>
        <w:jc w:val="both"/>
        <w:rPr>
          <w:rFonts w:ascii="Tahoma" w:hAnsi="Tahoma" w:cs="Tahoma"/>
          <w:color w:val="191919"/>
          <w:sz w:val="27"/>
          <w:szCs w:val="27"/>
        </w:rPr>
      </w:pPr>
      <w:r w:rsidRPr="002B4E93">
        <w:rPr>
          <w:rFonts w:ascii="Tahoma" w:hAnsi="Tahoma" w:cs="Tahoma"/>
          <w:color w:val="191919"/>
          <w:sz w:val="27"/>
          <w:szCs w:val="27"/>
        </w:rPr>
        <w:t>Ricorso per separazione consensuale - senza figli</w:t>
      </w:r>
    </w:p>
    <w:p w14:paraId="4461B9DC" w14:textId="77777777" w:rsidR="002B4E93" w:rsidRPr="002B4E93" w:rsidRDefault="002B4E93" w:rsidP="002B4E93">
      <w:pPr>
        <w:pStyle w:val="NormaleWeb"/>
        <w:shd w:val="clear" w:color="auto" w:fill="FFFFFF"/>
        <w:jc w:val="both"/>
        <w:rPr>
          <w:rFonts w:ascii="Tahoma" w:hAnsi="Tahoma" w:cs="Tahoma"/>
          <w:color w:val="191919"/>
          <w:sz w:val="27"/>
          <w:szCs w:val="27"/>
        </w:rPr>
      </w:pPr>
      <w:r w:rsidRPr="002B4E93">
        <w:rPr>
          <w:rFonts w:ascii="Tahoma" w:hAnsi="Tahoma" w:cs="Tahoma"/>
          <w:color w:val="191919"/>
          <w:sz w:val="27"/>
          <w:szCs w:val="27"/>
        </w:rPr>
        <w:t>Ricorso per separazione consensuale - con figli</w:t>
      </w:r>
    </w:p>
    <w:p w14:paraId="742409FB" w14:textId="77777777" w:rsidR="002B4E93" w:rsidRPr="002B4E93" w:rsidRDefault="002B4E93" w:rsidP="002B4E93">
      <w:pPr>
        <w:pStyle w:val="NormaleWeb"/>
        <w:shd w:val="clear" w:color="auto" w:fill="FFFFFF"/>
        <w:jc w:val="both"/>
        <w:rPr>
          <w:rFonts w:ascii="Tahoma" w:hAnsi="Tahoma" w:cs="Tahoma"/>
          <w:color w:val="191919"/>
          <w:sz w:val="27"/>
          <w:szCs w:val="27"/>
        </w:rPr>
      </w:pPr>
      <w:r w:rsidRPr="002B4E93">
        <w:rPr>
          <w:rFonts w:ascii="Tahoma" w:hAnsi="Tahoma" w:cs="Tahoma"/>
          <w:color w:val="191919"/>
          <w:sz w:val="27"/>
          <w:szCs w:val="27"/>
        </w:rPr>
        <w:t>Modello ISTAT SEPARAZIONE EDIZ. 2020</w:t>
      </w:r>
    </w:p>
    <w:p w14:paraId="259FD2F4" w14:textId="77777777" w:rsidR="002B4E93" w:rsidRPr="002B4E93" w:rsidRDefault="002B4E93" w:rsidP="002B4E93">
      <w:pPr>
        <w:pStyle w:val="NormaleWeb"/>
        <w:shd w:val="clear" w:color="auto" w:fill="FFFFFF"/>
        <w:jc w:val="both"/>
        <w:rPr>
          <w:rFonts w:ascii="Tahoma" w:hAnsi="Tahoma" w:cs="Tahoma"/>
          <w:color w:val="191919"/>
          <w:sz w:val="27"/>
          <w:szCs w:val="27"/>
        </w:rPr>
      </w:pPr>
      <w:r w:rsidRPr="002B4E93">
        <w:rPr>
          <w:rFonts w:ascii="Tahoma" w:hAnsi="Tahoma" w:cs="Tahoma"/>
          <w:color w:val="191919"/>
          <w:sz w:val="27"/>
          <w:szCs w:val="27"/>
        </w:rPr>
        <w:t>Modello ISTAT DIVORZI EDIZ. 2020</w:t>
      </w:r>
    </w:p>
    <w:p w14:paraId="506F473F" w14:textId="7F6C9C59" w:rsidR="00AC12A8" w:rsidRPr="00D6106F" w:rsidRDefault="002B4E93" w:rsidP="002B4E93">
      <w:pPr>
        <w:pStyle w:val="NormaleWeb"/>
        <w:shd w:val="clear" w:color="auto" w:fill="FFFFFF"/>
        <w:spacing w:before="0" w:beforeAutospacing="0"/>
        <w:jc w:val="both"/>
        <w:rPr>
          <w:rFonts w:ascii="Tahoma" w:hAnsi="Tahoma" w:cs="Tahoma"/>
          <w:color w:val="191919"/>
          <w:sz w:val="27"/>
          <w:szCs w:val="27"/>
        </w:rPr>
      </w:pPr>
      <w:r w:rsidRPr="002B4E93">
        <w:rPr>
          <w:rFonts w:ascii="Tahoma" w:hAnsi="Tahoma" w:cs="Tahoma"/>
          <w:color w:val="191919"/>
          <w:sz w:val="27"/>
          <w:szCs w:val="27"/>
        </w:rPr>
        <w:t>Per le separazioni e i divorzi consensuali occorre compilare il questionario Istat da presentarsi in sede di iscrizione a ruolo della causa.</w:t>
      </w:r>
      <w:bookmarkStart w:id="0" w:name="_GoBack"/>
      <w:bookmarkEnd w:id="0"/>
    </w:p>
    <w:p w14:paraId="27D41D46" w14:textId="77777777" w:rsidR="007C49B1" w:rsidRDefault="007C49B1"/>
    <w:sectPr w:rsidR="007C49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0A"/>
    <w:rsid w:val="002B4E93"/>
    <w:rsid w:val="0073660A"/>
    <w:rsid w:val="007C49B1"/>
    <w:rsid w:val="0098194C"/>
    <w:rsid w:val="00AC12A8"/>
    <w:rsid w:val="00D6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4DC36"/>
  <w15:chartTrackingRefBased/>
  <w15:docId w15:val="{814C25FC-6D4E-435D-A086-64ED15F07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6106F"/>
    <w:pPr>
      <w:spacing w:before="100" w:beforeAutospacing="1" w:after="100" w:afterAutospacing="1" w:line="240" w:lineRule="auto"/>
    </w:pPr>
    <w:rPr>
      <w:rFonts w:ascii="Calibri" w:hAnsi="Calibri" w:cs="Calibri"/>
      <w:lang w:eastAsia="it-IT"/>
    </w:rPr>
  </w:style>
  <w:style w:type="character" w:styleId="Enfasigrassetto">
    <w:name w:val="Strong"/>
    <w:basedOn w:val="Carpredefinitoparagrafo"/>
    <w:uiPriority w:val="22"/>
    <w:qFormat/>
    <w:rsid w:val="00D610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8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Magliocca</dc:creator>
  <cp:keywords/>
  <dc:description/>
  <cp:lastModifiedBy>Federico Magliocca</cp:lastModifiedBy>
  <cp:revision>2</cp:revision>
  <dcterms:created xsi:type="dcterms:W3CDTF">2023-03-01T16:29:00Z</dcterms:created>
  <dcterms:modified xsi:type="dcterms:W3CDTF">2023-03-01T16:29:00Z</dcterms:modified>
</cp:coreProperties>
</file>